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68" w:rsidRPr="00726E14" w:rsidRDefault="002B3768" w:rsidP="002B3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t>Ambition</w:t>
      </w: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br/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To realise the ambition of 100% Open Access by 2020,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has now detailed its Open Access vision in concrete measures. These measures will ensure that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AUAS 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sets out a clear framework for its Open Access policy starting in 2017. </w:t>
      </w:r>
    </w:p>
    <w:p w:rsidR="002B3768" w:rsidRPr="00726E14" w:rsidRDefault="002B3768" w:rsidP="002B3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First of all, this will oblige the entire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AUAS 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community to deposit publications integrally into </w:t>
      </w:r>
      <w:r w:rsidRPr="000004A1">
        <w:rPr>
          <w:rFonts w:ascii="Arial" w:eastAsia="Times New Roman" w:hAnsi="Arial" w:cs="Arial"/>
          <w:color w:val="333333"/>
          <w:sz w:val="23"/>
          <w:szCs w:val="23"/>
          <w:lang w:val="en-GB"/>
        </w:rPr>
        <w:t>AUAS'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digital archive via the PURE research registration system. This will also apply retrospectively back to 1 January 2015. The system permits the </w:t>
      </w:r>
      <w:proofErr w:type="spellStart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UvA</w:t>
      </w:r>
      <w:proofErr w:type="spellEnd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-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library to ‘unlock’ the documents as an Open Access source. The </w:t>
      </w:r>
      <w:r w:rsidRPr="005607B2">
        <w:rPr>
          <w:rFonts w:ascii="Arial" w:eastAsia="Times New Roman" w:hAnsi="Arial" w:cs="Arial"/>
          <w:color w:val="333333"/>
          <w:sz w:val="23"/>
          <w:szCs w:val="23"/>
          <w:lang w:val="en-GB"/>
        </w:rPr>
        <w:t>authority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to make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staff publications available for Open Access lies with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. Only publications lodged in the digital archive will from now on appear in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AUAS 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reports such as the annual report and research evaluations. </w:t>
      </w:r>
    </w:p>
    <w:p w:rsidR="002B3768" w:rsidRPr="00726E14" w:rsidRDefault="002B3768" w:rsidP="002B3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t>Open Access fund</w:t>
      </w: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br/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 second measure will be to set up an Open Access fund to compensate Open Access publishers financially. Publishers demand financial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compensation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for publishing in an Open Access magazine, to cover the publication costs involved in Open Access. This contribution may currently restrict an author from publishing. The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AUAS 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Open Access fund will absorb these costs, on condition that the publishers acknowledge '</w:t>
      </w:r>
      <w:proofErr w:type="spellStart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Hogeschool</w:t>
      </w:r>
      <w:proofErr w:type="spellEnd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van Amsterdam' or 'Amsterdam University of Applied Sciences' along with the author's name.</w:t>
      </w:r>
    </w:p>
    <w:p w:rsidR="002B3768" w:rsidRPr="00726E14" w:rsidRDefault="002B3768" w:rsidP="002B3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195D07">
        <w:rPr>
          <w:rFonts w:ascii="Arial" w:eastAsia="Times New Roman" w:hAnsi="Arial" w:cs="Arial"/>
          <w:b/>
          <w:color w:val="333333"/>
          <w:sz w:val="23"/>
          <w:szCs w:val="23"/>
          <w:lang w:val="en-GB"/>
        </w:rPr>
        <w:t>AUAS</w:t>
      </w:r>
      <w:r w:rsidRPr="00195D07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t xml:space="preserve"> p</w:t>
      </w: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t>ublication series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</w:t>
      </w:r>
    </w:p>
    <w:p w:rsidR="002B3768" w:rsidRPr="00726E14" w:rsidRDefault="002B3768" w:rsidP="002B3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There is a third and final measure: the arrival of a digital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AUAS 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publication series. From about the middle of 2017 and as a pilot scheme for the time being, the various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publications will be made available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,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within the structure of a clearly recognisable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design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,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in the form of digital publications. In collaboration with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-</w:t>
      </w:r>
      <w:proofErr w:type="spellStart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PublishingLab</w:t>
      </w:r>
      <w:proofErr w:type="spellEnd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, these publications will appear in various formats, enabling them to be read on smaller gadgets such as tablets or smartphones. Spoken versions are also currently under consideration. The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publications will be disseminated via the available Open Access environments.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is also considering the possibility of making space for these publications on its website.</w:t>
      </w:r>
    </w:p>
    <w:p w:rsidR="002B3768" w:rsidRPr="00726E14" w:rsidRDefault="002B3768" w:rsidP="002B3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</w:p>
    <w:p w:rsidR="002B3768" w:rsidRPr="00726E14" w:rsidRDefault="002B3768" w:rsidP="002B3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  <w:r w:rsidRPr="00726E14">
        <w:rPr>
          <w:rFonts w:ascii="Arial" w:eastAsia="Times New Roman" w:hAnsi="Arial" w:cs="Arial"/>
          <w:b/>
          <w:bCs/>
          <w:color w:val="333333"/>
          <w:sz w:val="23"/>
          <w:szCs w:val="23"/>
          <w:lang w:val="en-GB"/>
        </w:rPr>
        <w:t>Vital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Rector </w:t>
      </w:r>
      <w:proofErr w:type="spellStart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>Huib</w:t>
      </w:r>
      <w:proofErr w:type="spellEnd"/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de Jong thinks the 100% Open Access ambition is of key importance. "Within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," explains De Jong "around 600 scientific and specialist publications appear every year. These contain a wealth of information often of interest to both education and the professional practice. And of course it’s certainly a very good thing that these sectors get to know what is happening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here in the field of practical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research via these freely accessible publications. Open Access, as a 'vehicle for </w:t>
      </w:r>
      <w:r>
        <w:rPr>
          <w:rFonts w:ascii="Arial" w:eastAsia="Times New Roman" w:hAnsi="Arial" w:cs="Arial"/>
          <w:color w:val="333333"/>
          <w:sz w:val="23"/>
          <w:szCs w:val="23"/>
          <w:lang w:val="en-GB"/>
        </w:rPr>
        <w:t>AUAS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knowledge', is therefore vital for </w:t>
      </w:r>
      <w:r w:rsidRPr="000004A1">
        <w:rPr>
          <w:rFonts w:ascii="Arial" w:eastAsia="Times New Roman" w:hAnsi="Arial" w:cs="Arial"/>
          <w:color w:val="333333"/>
          <w:sz w:val="23"/>
          <w:szCs w:val="23"/>
          <w:lang w:val="en-GB"/>
        </w:rPr>
        <w:t>AUAS'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profile as a knowledge institution both </w:t>
      </w:r>
      <w:r w:rsidRPr="00726E14">
        <w:rPr>
          <w:rFonts w:ascii="Arial" w:eastAsia="Times New Roman" w:hAnsi="Arial" w:cs="Arial"/>
          <w:i/>
          <w:color w:val="333333"/>
          <w:sz w:val="23"/>
          <w:szCs w:val="23"/>
          <w:lang w:val="en-GB"/>
        </w:rPr>
        <w:t>in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and </w:t>
      </w:r>
      <w:r w:rsidRPr="00726E14">
        <w:rPr>
          <w:rFonts w:ascii="Arial" w:eastAsia="Times New Roman" w:hAnsi="Arial" w:cs="Arial"/>
          <w:i/>
          <w:color w:val="333333"/>
          <w:sz w:val="23"/>
          <w:szCs w:val="23"/>
          <w:lang w:val="en-GB"/>
        </w:rPr>
        <w:t>for</w:t>
      </w:r>
      <w:r w:rsidRPr="00726E14">
        <w:rPr>
          <w:rFonts w:ascii="Arial" w:eastAsia="Times New Roman" w:hAnsi="Arial" w:cs="Arial"/>
          <w:color w:val="333333"/>
          <w:sz w:val="23"/>
          <w:szCs w:val="23"/>
          <w:lang w:val="en-GB"/>
        </w:rPr>
        <w:t xml:space="preserve"> Amsterdam."</w:t>
      </w:r>
    </w:p>
    <w:p w:rsidR="002B3768" w:rsidRDefault="002B3768" w:rsidP="002B3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</w:p>
    <w:p w:rsidR="002B3768" w:rsidRPr="0001064F" w:rsidRDefault="002B3768" w:rsidP="002B3768">
      <w:pPr>
        <w:rPr>
          <w:lang w:val="en-GB"/>
        </w:rPr>
      </w:pPr>
    </w:p>
    <w:p w:rsidR="002B3768" w:rsidRPr="0001064F" w:rsidRDefault="002B3768" w:rsidP="002B3768">
      <w:pPr>
        <w:shd w:val="clear" w:color="auto" w:fill="FFFFFF"/>
        <w:spacing w:after="150" w:line="240" w:lineRule="auto"/>
        <w:rPr>
          <w:lang w:val="en-GB"/>
        </w:rPr>
      </w:pPr>
    </w:p>
    <w:p w:rsidR="004E7D42" w:rsidRPr="002B3768" w:rsidRDefault="002B3768">
      <w:pPr>
        <w:rPr>
          <w:lang w:val="en-GB"/>
        </w:rPr>
      </w:pPr>
      <w:bookmarkStart w:id="0" w:name="_GoBack"/>
      <w:bookmarkEnd w:id="0"/>
    </w:p>
    <w:sectPr w:rsidR="004E7D42" w:rsidRPr="002B3768" w:rsidSect="00EC3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68"/>
    <w:rsid w:val="00013E5A"/>
    <w:rsid w:val="002B3768"/>
    <w:rsid w:val="00D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768"/>
    <w:pPr>
      <w:spacing w:after="160" w:line="259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768"/>
    <w:pPr>
      <w:spacing w:after="160" w:line="259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de Leeuwe</dc:creator>
  <cp:lastModifiedBy>Just de Leeuwe</cp:lastModifiedBy>
  <cp:revision>1</cp:revision>
  <dcterms:created xsi:type="dcterms:W3CDTF">2016-12-21T12:28:00Z</dcterms:created>
  <dcterms:modified xsi:type="dcterms:W3CDTF">2016-12-21T12:29:00Z</dcterms:modified>
</cp:coreProperties>
</file>